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E90CD" w14:textId="13D51380" w:rsidR="009F6363" w:rsidRPr="009F6363" w:rsidRDefault="009F6363" w:rsidP="009F6363">
      <w:pPr>
        <w:jc w:val="right"/>
        <w:rPr>
          <w:szCs w:val="21"/>
        </w:rPr>
      </w:pPr>
      <w:r w:rsidRPr="009F6363">
        <w:rPr>
          <w:szCs w:val="21"/>
        </w:rPr>
        <w:t xml:space="preserve">2025 年 </w:t>
      </w:r>
      <w:r w:rsidRPr="009F6363">
        <w:rPr>
          <w:rFonts w:hint="eastAsia"/>
          <w:szCs w:val="21"/>
        </w:rPr>
        <w:t>8</w:t>
      </w:r>
      <w:r w:rsidRPr="009F6363">
        <w:rPr>
          <w:szCs w:val="21"/>
        </w:rPr>
        <w:t xml:space="preserve">月 </w:t>
      </w:r>
      <w:r w:rsidR="00A3783B">
        <w:rPr>
          <w:rFonts w:hint="eastAsia"/>
          <w:szCs w:val="21"/>
        </w:rPr>
        <w:t>15</w:t>
      </w:r>
      <w:r w:rsidRPr="009F6363">
        <w:rPr>
          <w:szCs w:val="21"/>
        </w:rPr>
        <w:t>日</w:t>
      </w:r>
    </w:p>
    <w:p w14:paraId="36B5D13B" w14:textId="77777777" w:rsidR="009F6363" w:rsidRPr="009F6363" w:rsidRDefault="009F6363" w:rsidP="009F6363">
      <w:pPr>
        <w:rPr>
          <w:szCs w:val="21"/>
        </w:rPr>
      </w:pPr>
      <w:r w:rsidRPr="009F6363">
        <w:rPr>
          <w:szCs w:val="21"/>
        </w:rPr>
        <w:t>日本適合性認定協会 様</w:t>
      </w:r>
    </w:p>
    <w:p w14:paraId="78288638" w14:textId="77777777" w:rsidR="009F6363" w:rsidRPr="009F6363" w:rsidRDefault="009F6363" w:rsidP="009F6363">
      <w:pPr>
        <w:rPr>
          <w:szCs w:val="21"/>
        </w:rPr>
      </w:pPr>
      <w:r w:rsidRPr="009F6363">
        <w:rPr>
          <w:rFonts w:hint="eastAsia"/>
          <w:szCs w:val="21"/>
        </w:rPr>
        <w:t>SGEC</w:t>
      </w:r>
      <w:r w:rsidRPr="009F6363">
        <w:rPr>
          <w:szCs w:val="21"/>
        </w:rPr>
        <w:t>認証機関 様</w:t>
      </w:r>
    </w:p>
    <w:p w14:paraId="45B1FE9D" w14:textId="6A877361" w:rsidR="009F6363" w:rsidRPr="009F6363" w:rsidRDefault="00AC384E" w:rsidP="009F6363">
      <w:pPr>
        <w:rPr>
          <w:szCs w:val="21"/>
        </w:rPr>
      </w:pPr>
      <w:r>
        <w:rPr>
          <w:rFonts w:hint="eastAsia"/>
          <w:szCs w:val="21"/>
        </w:rPr>
        <w:t>SGEC FM認証</w:t>
      </w:r>
      <w:r w:rsidR="005233CF">
        <w:rPr>
          <w:rFonts w:hint="eastAsia"/>
          <w:szCs w:val="21"/>
        </w:rPr>
        <w:t>取得者</w:t>
      </w:r>
      <w:r>
        <w:rPr>
          <w:rFonts w:hint="eastAsia"/>
          <w:szCs w:val="21"/>
        </w:rPr>
        <w:t>様</w:t>
      </w:r>
    </w:p>
    <w:p w14:paraId="5881B901" w14:textId="77777777" w:rsidR="009F6363" w:rsidRPr="005E20B6" w:rsidRDefault="009F6363" w:rsidP="009F6363">
      <w:pPr>
        <w:rPr>
          <w:szCs w:val="21"/>
        </w:rPr>
      </w:pPr>
    </w:p>
    <w:p w14:paraId="03A351C1" w14:textId="130A52B7" w:rsidR="009F6363" w:rsidRPr="00804D32" w:rsidRDefault="009F6363" w:rsidP="009F6363">
      <w:pPr>
        <w:jc w:val="center"/>
        <w:rPr>
          <w:b/>
          <w:bCs/>
          <w:szCs w:val="21"/>
          <w:u w:val="single"/>
        </w:rPr>
      </w:pPr>
      <w:r w:rsidRPr="00804D32">
        <w:rPr>
          <w:rFonts w:hint="eastAsia"/>
          <w:b/>
          <w:bCs/>
          <w:szCs w:val="21"/>
          <w:u w:val="single"/>
        </w:rPr>
        <w:t>SGEC</w:t>
      </w:r>
      <w:r w:rsidRPr="00804D32">
        <w:rPr>
          <w:b/>
          <w:bCs/>
          <w:szCs w:val="21"/>
          <w:u w:val="single"/>
        </w:rPr>
        <w:t>規準文書</w:t>
      </w:r>
      <w:r w:rsidRPr="00804D32">
        <w:rPr>
          <w:rFonts w:hint="eastAsia"/>
          <w:b/>
          <w:bCs/>
          <w:szCs w:val="21"/>
          <w:u w:val="single"/>
        </w:rPr>
        <w:t>3:2025</w:t>
      </w:r>
      <w:r w:rsidRPr="00804D32">
        <w:rPr>
          <w:b/>
          <w:bCs/>
          <w:szCs w:val="21"/>
          <w:u w:val="single"/>
        </w:rPr>
        <w:t xml:space="preserve"> への</w:t>
      </w:r>
      <w:r w:rsidR="005E20B6" w:rsidRPr="00804D32">
        <w:rPr>
          <w:rFonts w:hint="eastAsia"/>
          <w:b/>
          <w:bCs/>
          <w:szCs w:val="21"/>
          <w:u w:val="single"/>
        </w:rPr>
        <w:t>移行</w:t>
      </w:r>
      <w:r w:rsidRPr="00804D32">
        <w:rPr>
          <w:b/>
          <w:bCs/>
          <w:szCs w:val="21"/>
          <w:u w:val="single"/>
        </w:rPr>
        <w:t>対応</w:t>
      </w:r>
      <w:r w:rsidR="00F15FB7" w:rsidRPr="00804D32">
        <w:rPr>
          <w:rFonts w:hint="eastAsia"/>
          <w:b/>
          <w:bCs/>
          <w:szCs w:val="21"/>
          <w:u w:val="single"/>
        </w:rPr>
        <w:t>について</w:t>
      </w:r>
    </w:p>
    <w:p w14:paraId="2B840C4A" w14:textId="77777777" w:rsidR="009F6363" w:rsidRPr="00804D32" w:rsidRDefault="009F6363" w:rsidP="009F6363">
      <w:pPr>
        <w:rPr>
          <w:b/>
          <w:bCs/>
          <w:szCs w:val="21"/>
        </w:rPr>
      </w:pPr>
    </w:p>
    <w:p w14:paraId="03D84F0C" w14:textId="77777777" w:rsidR="009F6363" w:rsidRPr="00804D32" w:rsidRDefault="009F6363" w:rsidP="009F6363">
      <w:pPr>
        <w:rPr>
          <w:b/>
          <w:bCs/>
          <w:szCs w:val="21"/>
        </w:rPr>
      </w:pPr>
    </w:p>
    <w:p w14:paraId="1C5D42DF" w14:textId="2C781EB0" w:rsidR="009F6363" w:rsidRPr="00804D32" w:rsidRDefault="005E20B6" w:rsidP="005E20B6">
      <w:pPr>
        <w:tabs>
          <w:tab w:val="left" w:pos="4960"/>
          <w:tab w:val="right" w:pos="8504"/>
        </w:tabs>
        <w:jc w:val="left"/>
        <w:rPr>
          <w:szCs w:val="21"/>
        </w:rPr>
      </w:pPr>
      <w:r w:rsidRPr="00804D32">
        <w:rPr>
          <w:szCs w:val="21"/>
        </w:rPr>
        <w:tab/>
      </w:r>
      <w:r w:rsidRPr="00804D32">
        <w:rPr>
          <w:szCs w:val="21"/>
        </w:rPr>
        <w:tab/>
      </w:r>
      <w:r w:rsidR="009F6363" w:rsidRPr="00804D32">
        <w:rPr>
          <w:szCs w:val="21"/>
        </w:rPr>
        <w:t>一般社団</w:t>
      </w:r>
      <w:r w:rsidR="009F6363" w:rsidRPr="00804D32">
        <w:rPr>
          <w:rFonts w:hint="eastAsia"/>
          <w:szCs w:val="21"/>
        </w:rPr>
        <w:t>法人緑の循環認証会議</w:t>
      </w:r>
    </w:p>
    <w:p w14:paraId="40DB31BD" w14:textId="77777777" w:rsidR="009F6363" w:rsidRPr="00804D32" w:rsidRDefault="009F6363" w:rsidP="009F6363">
      <w:pPr>
        <w:jc w:val="right"/>
        <w:rPr>
          <w:szCs w:val="21"/>
        </w:rPr>
      </w:pPr>
      <w:r w:rsidRPr="00804D32">
        <w:rPr>
          <w:rFonts w:hint="eastAsia"/>
          <w:szCs w:val="21"/>
        </w:rPr>
        <w:t xml:space="preserve"> SGEC/PEFC</w:t>
      </w:r>
      <w:r w:rsidRPr="00804D32">
        <w:rPr>
          <w:szCs w:val="21"/>
        </w:rPr>
        <w:t>ジャパン</w:t>
      </w:r>
    </w:p>
    <w:p w14:paraId="340FF980" w14:textId="77777777" w:rsidR="009F6363" w:rsidRPr="00804D32" w:rsidRDefault="009F6363" w:rsidP="009F6363">
      <w:pPr>
        <w:rPr>
          <w:szCs w:val="21"/>
        </w:rPr>
      </w:pPr>
    </w:p>
    <w:p w14:paraId="40F1906E" w14:textId="016C2373" w:rsidR="00F83476" w:rsidRPr="00804D32" w:rsidRDefault="002774BE" w:rsidP="00F83476">
      <w:pPr>
        <w:rPr>
          <w14:ligatures w14:val="standardContextual"/>
        </w:rPr>
      </w:pPr>
      <w:r w:rsidRPr="00804D32">
        <w:rPr>
          <w:rFonts w:hint="eastAsia"/>
          <w14:ligatures w14:val="standardContextual"/>
        </w:rPr>
        <w:t>すでにご案内の通り、</w:t>
      </w:r>
      <w:r w:rsidR="00F83476" w:rsidRPr="00804D32">
        <w:rPr>
          <w:rFonts w:hint="eastAsia"/>
          <w14:ligatures w14:val="standardContextual"/>
        </w:rPr>
        <w:t>今般、6月30日付でSGECのEUDR対応改正森林管理規格である「SGEC規準文書３: 2025 持続可能な森林管理</w:t>
      </w:r>
      <w:r w:rsidR="006064A0" w:rsidRPr="00804D32">
        <w:rPr>
          <w:rFonts w:hint="eastAsia"/>
          <w14:ligatures w14:val="standardContextual"/>
        </w:rPr>
        <w:t>-</w:t>
      </w:r>
      <w:r w:rsidR="00F83476" w:rsidRPr="00804D32">
        <w:rPr>
          <w:rFonts w:hint="eastAsia"/>
          <w14:ligatures w14:val="standardContextual"/>
        </w:rPr>
        <w:t>要求事項」が、</w:t>
      </w:r>
      <w:r w:rsidRPr="00804D32">
        <w:rPr>
          <w:rFonts w:hint="eastAsia"/>
          <w14:ligatures w14:val="standardContextual"/>
        </w:rPr>
        <w:t>PEFCの承認を得ました。</w:t>
      </w:r>
    </w:p>
    <w:p w14:paraId="7C6312DF" w14:textId="00641F61" w:rsidR="00754D24" w:rsidRPr="00804D32" w:rsidRDefault="00F83476" w:rsidP="00FE40E8">
      <w:pPr>
        <w:widowControl/>
        <w:jc w:val="left"/>
        <w:rPr>
          <w14:ligatures w14:val="standardContextual"/>
        </w:rPr>
      </w:pPr>
      <w:r w:rsidRPr="00804D32">
        <w:rPr>
          <w:rFonts w:hint="eastAsia"/>
          <w14:ligatures w14:val="standardContextual"/>
        </w:rPr>
        <w:t>本規格につきましては、2025年9月1日施行とし、2027年8月31日を移行期限とする</w:t>
      </w:r>
      <w:r w:rsidR="002774BE" w:rsidRPr="00804D32">
        <w:rPr>
          <w:rFonts w:hint="eastAsia"/>
          <w14:ligatures w14:val="standardContextual"/>
        </w:rPr>
        <w:t>旨ご連絡したところですが、</w:t>
      </w:r>
      <w:r w:rsidR="00996221" w:rsidRPr="00804D32">
        <w:rPr>
          <w:rFonts w:hint="eastAsia"/>
          <w14:ligatures w14:val="standardContextual"/>
        </w:rPr>
        <w:t>改正規格への円滑な移行を確保するため</w:t>
      </w:r>
      <w:r w:rsidR="00CD5CF3" w:rsidRPr="00804D32">
        <w:rPr>
          <w:rFonts w:hint="eastAsia"/>
          <w14:ligatures w14:val="standardContextual"/>
        </w:rPr>
        <w:t>さらに検討を加えた結果、</w:t>
      </w:r>
      <w:r w:rsidR="00E37E59" w:rsidRPr="00804D32">
        <w:rPr>
          <w:rFonts w:hint="eastAsia"/>
          <w14:ligatures w14:val="standardContextual"/>
        </w:rPr>
        <w:t>改正規格への移行</w:t>
      </w:r>
      <w:r w:rsidR="00C366A2" w:rsidRPr="00804D32">
        <w:rPr>
          <w:rFonts w:hint="eastAsia"/>
          <w14:ligatures w14:val="standardContextual"/>
        </w:rPr>
        <w:t>対応</w:t>
      </w:r>
      <w:r w:rsidR="00E37E59" w:rsidRPr="00804D32">
        <w:rPr>
          <w:rFonts w:hint="eastAsia"/>
          <w14:ligatures w14:val="standardContextual"/>
        </w:rPr>
        <w:t>に</w:t>
      </w:r>
      <w:r w:rsidR="00C366A2" w:rsidRPr="00804D32">
        <w:rPr>
          <w:rFonts w:hint="eastAsia"/>
          <w14:ligatures w14:val="standardContextual"/>
        </w:rPr>
        <w:t>つきましては、</w:t>
      </w:r>
      <w:r w:rsidR="00CD5CF3" w:rsidRPr="00804D32">
        <w:rPr>
          <w:rFonts w:hint="eastAsia"/>
          <w14:ligatures w14:val="standardContextual"/>
        </w:rPr>
        <w:t>以下の通りといたします。</w:t>
      </w:r>
    </w:p>
    <w:p w14:paraId="60F12F4C" w14:textId="57855484" w:rsidR="006B4837" w:rsidRPr="00804D32" w:rsidRDefault="00FE40E8" w:rsidP="08BB3AA6">
      <w:pPr>
        <w:widowControl/>
        <w:jc w:val="left"/>
        <w:rPr>
          <w:rFonts w:asciiTheme="minorEastAsia" w:hAnsiTheme="minorEastAsia" w:cs="ＭＳ Ｐゴシック"/>
          <w:kern w:val="0"/>
          <w:u w:val="single"/>
        </w:rPr>
      </w:pPr>
      <w:r w:rsidRPr="00804D32">
        <w:rPr>
          <w:rFonts w:asciiTheme="minorEastAsia" w:hAnsiTheme="minorEastAsia" w:cs="ＭＳ Ｐゴシック"/>
          <w:kern w:val="0"/>
        </w:rPr>
        <w:t>SGECの場合、これまで</w:t>
      </w:r>
      <w:r w:rsidR="00BE3904" w:rsidRPr="00804D32">
        <w:rPr>
          <w:rFonts w:asciiTheme="minorEastAsia" w:hAnsiTheme="minorEastAsia" w:cs="ＭＳ Ｐゴシック" w:hint="eastAsia"/>
          <w:kern w:val="0"/>
        </w:rPr>
        <w:t>認定の移行期限</w:t>
      </w:r>
      <w:r w:rsidRPr="00804D32">
        <w:rPr>
          <w:rFonts w:asciiTheme="minorEastAsia" w:hAnsiTheme="minorEastAsia" w:cs="ＭＳ Ｐゴシック"/>
          <w:kern w:val="0"/>
        </w:rPr>
        <w:t>を明示せず、</w:t>
      </w:r>
      <w:r w:rsidR="00ED02D8" w:rsidRPr="00804D32">
        <w:rPr>
          <w:rFonts w:asciiTheme="minorEastAsia" w:hAnsiTheme="minorEastAsia" w:cs="ＭＳ Ｐゴシック" w:hint="eastAsia"/>
          <w:kern w:val="0"/>
        </w:rPr>
        <w:t>認定の移行も含め旧規格から改正規格に認証の移行を完了しなければいけない期限を</w:t>
      </w:r>
      <w:r w:rsidRPr="00804D32">
        <w:rPr>
          <w:rFonts w:asciiTheme="minorEastAsia" w:hAnsiTheme="minorEastAsia" w:cs="ＭＳ Ｐゴシック"/>
          <w:kern w:val="0"/>
        </w:rPr>
        <w:t>「移行期限」</w:t>
      </w:r>
      <w:r w:rsidR="00ED02D8" w:rsidRPr="00804D32">
        <w:rPr>
          <w:rFonts w:asciiTheme="minorEastAsia" w:hAnsiTheme="minorEastAsia" w:cs="ＭＳ Ｐゴシック" w:hint="eastAsia"/>
          <w:kern w:val="0"/>
        </w:rPr>
        <w:t>として</w:t>
      </w:r>
      <w:r w:rsidRPr="00804D32">
        <w:rPr>
          <w:rFonts w:asciiTheme="minorEastAsia" w:hAnsiTheme="minorEastAsia" w:cs="ＭＳ Ｐゴシック"/>
          <w:kern w:val="0"/>
        </w:rPr>
        <w:t>設定してきたところですが、</w:t>
      </w:r>
      <w:r w:rsidR="00815B1B" w:rsidRPr="00804D32">
        <w:rPr>
          <w:rFonts w:asciiTheme="minorEastAsia" w:hAnsiTheme="minorEastAsia" w:cs="ＭＳ Ｐゴシック"/>
          <w:kern w:val="0"/>
        </w:rPr>
        <w:t>改正規格</w:t>
      </w:r>
      <w:r w:rsidR="00517027" w:rsidRPr="00804D32">
        <w:rPr>
          <w:rFonts w:asciiTheme="minorEastAsia" w:hAnsiTheme="minorEastAsia" w:cs="ＭＳ Ｐゴシック"/>
          <w:kern w:val="0"/>
        </w:rPr>
        <w:t>の</w:t>
      </w:r>
      <w:r w:rsidR="00815B1B" w:rsidRPr="00804D32">
        <w:rPr>
          <w:rFonts w:asciiTheme="minorEastAsia" w:hAnsiTheme="minorEastAsia" w:cs="ＭＳ Ｐゴシック"/>
          <w:kern w:val="0"/>
        </w:rPr>
        <w:t>認定</w:t>
      </w:r>
      <w:r w:rsidR="00ED02D8" w:rsidRPr="00804D32">
        <w:rPr>
          <w:rFonts w:asciiTheme="minorEastAsia" w:hAnsiTheme="minorEastAsia" w:cs="ＭＳ Ｐゴシック" w:hint="eastAsia"/>
          <w:kern w:val="0"/>
        </w:rPr>
        <w:t>の移行</w:t>
      </w:r>
      <w:r w:rsidR="00517027" w:rsidRPr="00804D32">
        <w:rPr>
          <w:rFonts w:asciiTheme="minorEastAsia" w:hAnsiTheme="minorEastAsia" w:cs="ＭＳ Ｐゴシック"/>
          <w:kern w:val="0"/>
        </w:rPr>
        <w:t>までの期</w:t>
      </w:r>
      <w:r w:rsidR="00ED02D8" w:rsidRPr="00804D32">
        <w:rPr>
          <w:rFonts w:asciiTheme="minorEastAsia" w:hAnsiTheme="minorEastAsia" w:cs="ＭＳ Ｐゴシック" w:hint="eastAsia"/>
          <w:kern w:val="0"/>
        </w:rPr>
        <w:t>限</w:t>
      </w:r>
      <w:r w:rsidR="00517027" w:rsidRPr="00804D32">
        <w:rPr>
          <w:rFonts w:asciiTheme="minorEastAsia" w:hAnsiTheme="minorEastAsia" w:cs="ＭＳ Ｐゴシック"/>
          <w:kern w:val="0"/>
        </w:rPr>
        <w:t>が不明など、</w:t>
      </w:r>
      <w:r w:rsidR="00D802EA" w:rsidRPr="00804D32">
        <w:rPr>
          <w:rFonts w:asciiTheme="minorEastAsia" w:hAnsiTheme="minorEastAsia" w:cs="ＭＳ Ｐゴシック"/>
          <w:kern w:val="0"/>
        </w:rPr>
        <w:t>円滑な移行に支障があると</w:t>
      </w:r>
      <w:r w:rsidR="00C366A2" w:rsidRPr="00804D32">
        <w:rPr>
          <w:rFonts w:asciiTheme="minorEastAsia" w:hAnsiTheme="minorEastAsia" w:cs="ＭＳ Ｐゴシック"/>
          <w:kern w:val="0"/>
        </w:rPr>
        <w:t>考えられるため</w:t>
      </w:r>
      <w:r w:rsidR="001D0F37" w:rsidRPr="00804D32">
        <w:rPr>
          <w:rFonts w:asciiTheme="minorEastAsia" w:hAnsiTheme="minorEastAsia" w:cs="ＭＳ Ｐゴシック"/>
          <w:kern w:val="0"/>
        </w:rPr>
        <w:t>、</w:t>
      </w:r>
      <w:r w:rsidRPr="00804D32">
        <w:rPr>
          <w:rFonts w:asciiTheme="minorEastAsia" w:hAnsiTheme="minorEastAsia" w:cs="ＭＳ Ｐゴシック"/>
          <w:kern w:val="0"/>
          <w:u w:val="single"/>
        </w:rPr>
        <w:t>本規格</w:t>
      </w:r>
      <w:r w:rsidR="006B4837" w:rsidRPr="00804D32">
        <w:rPr>
          <w:rFonts w:asciiTheme="minorEastAsia" w:hAnsiTheme="minorEastAsia" w:cs="ＭＳ Ｐゴシック"/>
          <w:kern w:val="0"/>
          <w:u w:val="single"/>
        </w:rPr>
        <w:t>改正から</w:t>
      </w:r>
      <w:r w:rsidRPr="00804D32">
        <w:rPr>
          <w:rFonts w:asciiTheme="minorEastAsia" w:hAnsiTheme="minorEastAsia" w:cs="ＭＳ Ｐゴシック"/>
          <w:kern w:val="0"/>
          <w:u w:val="single"/>
        </w:rPr>
        <w:t>、</w:t>
      </w:r>
      <w:r w:rsidR="00885175" w:rsidRPr="00804D32">
        <w:rPr>
          <w:rFonts w:asciiTheme="minorEastAsia" w:hAnsiTheme="minorEastAsia" w:cs="ＭＳ Ｐゴシック"/>
          <w:kern w:val="0"/>
          <w:u w:val="single"/>
        </w:rPr>
        <w:t>「</w:t>
      </w:r>
      <w:r w:rsidRPr="00804D32">
        <w:rPr>
          <w:rFonts w:asciiTheme="minorEastAsia" w:hAnsiTheme="minorEastAsia" w:cs="ＭＳ Ｐゴシック"/>
          <w:kern w:val="0"/>
          <w:u w:val="single"/>
        </w:rPr>
        <w:t>移行期間</w:t>
      </w:r>
      <w:r w:rsidR="00885175" w:rsidRPr="00804D32">
        <w:rPr>
          <w:rFonts w:asciiTheme="minorEastAsia" w:hAnsiTheme="minorEastAsia" w:cs="ＭＳ Ｐゴシック"/>
          <w:kern w:val="0"/>
          <w:u w:val="single"/>
        </w:rPr>
        <w:t>」</w:t>
      </w:r>
      <w:r w:rsidR="00063E65" w:rsidRPr="00804D32">
        <w:rPr>
          <w:rFonts w:asciiTheme="minorEastAsia" w:hAnsiTheme="minorEastAsia" w:cs="ＭＳ Ｐゴシック"/>
          <w:kern w:val="0"/>
          <w:u w:val="single"/>
        </w:rPr>
        <w:t>（</w:t>
      </w:r>
      <w:r w:rsidR="7D9A3311" w:rsidRPr="00804D32">
        <w:rPr>
          <w:rFonts w:asciiTheme="minorEastAsia" w:hAnsiTheme="minorEastAsia" w:cs="ＭＳ Ｐゴシック"/>
          <w:u w:val="single"/>
        </w:rPr>
        <w:t>改正規格に移行するために必要な準備を行う期間、</w:t>
      </w:r>
      <w:r w:rsidR="00EA5EFC" w:rsidRPr="00804D32">
        <w:rPr>
          <w:rFonts w:asciiTheme="minorEastAsia" w:hAnsiTheme="minorEastAsia" w:cs="ＭＳ Ｐゴシック"/>
          <w:kern w:val="0"/>
          <w:u w:val="single"/>
        </w:rPr>
        <w:t>この期間に</w:t>
      </w:r>
      <w:r w:rsidR="00BC607B" w:rsidRPr="00804D32">
        <w:rPr>
          <w:rFonts w:asciiTheme="minorEastAsia" w:hAnsiTheme="minorEastAsia" w:cs="ＭＳ Ｐゴシック"/>
          <w:kern w:val="0"/>
          <w:u w:val="single"/>
        </w:rPr>
        <w:t>改正規格に関する認定</w:t>
      </w:r>
      <w:r w:rsidR="2674EEF4" w:rsidRPr="00804D32">
        <w:rPr>
          <w:rFonts w:asciiTheme="minorEastAsia" w:hAnsiTheme="minorEastAsia" w:cs="ＭＳ Ｐゴシック"/>
          <w:kern w:val="0"/>
          <w:u w:val="single"/>
        </w:rPr>
        <w:t>も</w:t>
      </w:r>
      <w:r w:rsidR="000A4ED7" w:rsidRPr="00804D32">
        <w:rPr>
          <w:rFonts w:asciiTheme="minorEastAsia" w:hAnsiTheme="minorEastAsia" w:cs="ＭＳ Ｐゴシック"/>
          <w:kern w:val="0"/>
          <w:u w:val="single"/>
        </w:rPr>
        <w:t>完了</w:t>
      </w:r>
      <w:r w:rsidR="00394D4E" w:rsidRPr="00804D32">
        <w:rPr>
          <w:rFonts w:asciiTheme="minorEastAsia" w:hAnsiTheme="minorEastAsia" w:cs="ＭＳ Ｐゴシック"/>
          <w:kern w:val="0"/>
          <w:u w:val="single"/>
        </w:rPr>
        <w:t>）</w:t>
      </w:r>
      <w:r w:rsidR="60CB6EA9" w:rsidRPr="00804D32">
        <w:rPr>
          <w:rFonts w:asciiTheme="minorEastAsia" w:hAnsiTheme="minorEastAsia" w:cs="ＭＳ Ｐゴシック"/>
          <w:kern w:val="0"/>
          <w:u w:val="single"/>
        </w:rPr>
        <w:t>を</w:t>
      </w:r>
      <w:r w:rsidRPr="00804D32">
        <w:rPr>
          <w:rFonts w:asciiTheme="minorEastAsia" w:hAnsiTheme="minorEastAsia" w:cs="ＭＳ Ｐゴシック"/>
          <w:kern w:val="0"/>
          <w:u w:val="single"/>
        </w:rPr>
        <w:t>設定するとともに、</w:t>
      </w:r>
      <w:r w:rsidR="00BE3904" w:rsidRPr="00804D32">
        <w:rPr>
          <w:rFonts w:asciiTheme="minorEastAsia" w:hAnsiTheme="minorEastAsia" w:cs="ＭＳ Ｐゴシック" w:hint="eastAsia"/>
          <w:kern w:val="0"/>
          <w:u w:val="single"/>
        </w:rPr>
        <w:t>これまでのとおり</w:t>
      </w:r>
      <w:r w:rsidR="00885175" w:rsidRPr="00804D32">
        <w:rPr>
          <w:rFonts w:asciiTheme="minorEastAsia" w:hAnsiTheme="minorEastAsia" w:cs="ＭＳ Ｐゴシック"/>
          <w:kern w:val="0"/>
          <w:u w:val="single"/>
        </w:rPr>
        <w:t>「</w:t>
      </w:r>
      <w:r w:rsidRPr="00804D32">
        <w:rPr>
          <w:rFonts w:asciiTheme="minorEastAsia" w:hAnsiTheme="minorEastAsia" w:cs="ＭＳ Ｐゴシック"/>
          <w:kern w:val="0"/>
          <w:u w:val="single"/>
        </w:rPr>
        <w:t>移行期限</w:t>
      </w:r>
      <w:r w:rsidR="00885175" w:rsidRPr="00804D32">
        <w:rPr>
          <w:rFonts w:asciiTheme="minorEastAsia" w:hAnsiTheme="minorEastAsia" w:cs="ＭＳ Ｐゴシック"/>
          <w:kern w:val="0"/>
          <w:u w:val="single"/>
        </w:rPr>
        <w:t>」</w:t>
      </w:r>
      <w:r w:rsidR="00BE3904" w:rsidRPr="00804D32">
        <w:rPr>
          <w:rFonts w:asciiTheme="minorEastAsia" w:hAnsiTheme="minorEastAsia" w:cs="ＭＳ Ｐゴシック" w:hint="eastAsia"/>
          <w:kern w:val="0"/>
          <w:u w:val="single"/>
        </w:rPr>
        <w:t>を下記の通り示します。</w:t>
      </w:r>
    </w:p>
    <w:p w14:paraId="5D0E97CD" w14:textId="1F52E280" w:rsidR="00FE40E8" w:rsidRPr="00804D32" w:rsidRDefault="00E676EA" w:rsidP="00FE40E8">
      <w:pPr>
        <w:widowControl/>
        <w:jc w:val="left"/>
        <w:rPr>
          <w:rFonts w:asciiTheme="minorEastAsia" w:hAnsiTheme="minorEastAsia" w:cs="ＭＳ Ｐゴシック"/>
          <w:kern w:val="0"/>
          <w:szCs w:val="21"/>
        </w:rPr>
      </w:pPr>
      <w:r w:rsidRPr="00804D32">
        <w:rPr>
          <w:rFonts w:asciiTheme="minorEastAsia" w:hAnsiTheme="minorEastAsia" w:cs="ＭＳ Ｐゴシック" w:hint="eastAsia"/>
          <w:kern w:val="0"/>
          <w:szCs w:val="21"/>
        </w:rPr>
        <w:t>具体的には、</w:t>
      </w:r>
      <w:r w:rsidR="00885175" w:rsidRPr="00804D32">
        <w:rPr>
          <w:rFonts w:asciiTheme="minorEastAsia" w:hAnsiTheme="minorEastAsia" w:cs="ＭＳ Ｐゴシック" w:hint="eastAsia"/>
          <w:kern w:val="0"/>
          <w:szCs w:val="21"/>
        </w:rPr>
        <w:t>改正</w:t>
      </w:r>
      <w:r w:rsidR="00FE40E8" w:rsidRPr="00804D32">
        <w:rPr>
          <w:rFonts w:asciiTheme="minorEastAsia" w:hAnsiTheme="minorEastAsia" w:cs="ＭＳ Ｐゴシック"/>
          <w:kern w:val="0"/>
          <w:szCs w:val="21"/>
        </w:rPr>
        <w:t>規格の認定</w:t>
      </w:r>
      <w:r w:rsidR="006B4837" w:rsidRPr="00804D32">
        <w:rPr>
          <w:rFonts w:asciiTheme="minorEastAsia" w:hAnsiTheme="minorEastAsia" w:cs="ＭＳ Ｐゴシック" w:hint="eastAsia"/>
          <w:kern w:val="0"/>
          <w:szCs w:val="21"/>
        </w:rPr>
        <w:t>（認定範囲の変更）</w:t>
      </w:r>
      <w:r w:rsidR="00FE40E8" w:rsidRPr="00804D32">
        <w:rPr>
          <w:rFonts w:asciiTheme="minorEastAsia" w:hAnsiTheme="minorEastAsia" w:cs="ＭＳ Ｐゴシック"/>
          <w:kern w:val="0"/>
          <w:szCs w:val="21"/>
        </w:rPr>
        <w:t>は</w:t>
      </w:r>
      <w:r w:rsidR="006B4837" w:rsidRPr="00804D32">
        <w:rPr>
          <w:rFonts w:asciiTheme="minorEastAsia" w:hAnsiTheme="minorEastAsia" w:cs="ＭＳ Ｐゴシック" w:hint="eastAsia"/>
          <w:kern w:val="0"/>
          <w:szCs w:val="21"/>
        </w:rPr>
        <w:t>「</w:t>
      </w:r>
      <w:r w:rsidR="00FE40E8" w:rsidRPr="00804D32">
        <w:rPr>
          <w:rFonts w:asciiTheme="minorEastAsia" w:hAnsiTheme="minorEastAsia" w:cs="ＭＳ Ｐゴシック"/>
          <w:kern w:val="0"/>
          <w:szCs w:val="21"/>
        </w:rPr>
        <w:t>移行期間</w:t>
      </w:r>
      <w:r w:rsidR="00885175" w:rsidRPr="00804D32">
        <w:rPr>
          <w:rFonts w:asciiTheme="minorEastAsia" w:hAnsiTheme="minorEastAsia" w:cs="ＭＳ Ｐゴシック" w:hint="eastAsia"/>
          <w:kern w:val="0"/>
          <w:szCs w:val="21"/>
        </w:rPr>
        <w:t>内」</w:t>
      </w:r>
      <w:r w:rsidR="00FE40E8" w:rsidRPr="00804D32">
        <w:rPr>
          <w:rFonts w:asciiTheme="minorEastAsia" w:hAnsiTheme="minorEastAsia" w:cs="ＭＳ Ｐゴシック"/>
          <w:kern w:val="0"/>
          <w:szCs w:val="21"/>
        </w:rPr>
        <w:t>とし、認定後</w:t>
      </w:r>
      <w:r w:rsidR="00885175" w:rsidRPr="00804D32">
        <w:rPr>
          <w:rFonts w:asciiTheme="minorEastAsia" w:hAnsiTheme="minorEastAsia" w:cs="ＭＳ Ｐゴシック" w:hint="eastAsia"/>
          <w:kern w:val="0"/>
          <w:szCs w:val="21"/>
        </w:rPr>
        <w:t>改正</w:t>
      </w:r>
      <w:r w:rsidR="00FE40E8" w:rsidRPr="00804D32">
        <w:rPr>
          <w:rFonts w:asciiTheme="minorEastAsia" w:hAnsiTheme="minorEastAsia" w:cs="ＭＳ Ｐゴシック"/>
          <w:kern w:val="0"/>
          <w:szCs w:val="21"/>
        </w:rPr>
        <w:t>規格に基づく認証</w:t>
      </w:r>
      <w:r w:rsidR="00885175" w:rsidRPr="00804D32">
        <w:rPr>
          <w:rFonts w:asciiTheme="minorEastAsia" w:hAnsiTheme="minorEastAsia" w:cs="ＭＳ Ｐゴシック" w:hint="eastAsia"/>
          <w:kern w:val="0"/>
          <w:szCs w:val="21"/>
        </w:rPr>
        <w:t>への切り替え</w:t>
      </w:r>
      <w:r w:rsidR="00FE40E8" w:rsidRPr="00804D32">
        <w:rPr>
          <w:rFonts w:asciiTheme="minorEastAsia" w:hAnsiTheme="minorEastAsia" w:cs="ＭＳ Ｐゴシック"/>
          <w:kern w:val="0"/>
          <w:szCs w:val="21"/>
        </w:rPr>
        <w:t>の期限</w:t>
      </w:r>
      <w:r w:rsidR="00885175" w:rsidRPr="00804D32">
        <w:rPr>
          <w:rFonts w:asciiTheme="minorEastAsia" w:hAnsiTheme="minorEastAsia" w:cs="ＭＳ Ｐゴシック" w:hint="eastAsia"/>
          <w:kern w:val="0"/>
          <w:szCs w:val="21"/>
        </w:rPr>
        <w:t>である</w:t>
      </w:r>
      <w:r w:rsidR="003836D2" w:rsidRPr="00804D32">
        <w:rPr>
          <w:rFonts w:asciiTheme="minorEastAsia" w:hAnsiTheme="minorEastAsia" w:cs="ＭＳ Ｐゴシック" w:hint="eastAsia"/>
          <w:kern w:val="0"/>
          <w:szCs w:val="21"/>
        </w:rPr>
        <w:t>「</w:t>
      </w:r>
      <w:r w:rsidR="00BD286D" w:rsidRPr="00804D32">
        <w:rPr>
          <w:rFonts w:asciiTheme="minorEastAsia" w:hAnsiTheme="minorEastAsia" w:cs="ＭＳ Ｐゴシック" w:hint="eastAsia"/>
          <w:kern w:val="0"/>
          <w:szCs w:val="21"/>
        </w:rPr>
        <w:t>移行期限」</w:t>
      </w:r>
      <w:r w:rsidR="00885175" w:rsidRPr="00804D32">
        <w:rPr>
          <w:rFonts w:asciiTheme="minorEastAsia" w:hAnsiTheme="minorEastAsia" w:cs="ＭＳ Ｐゴシック" w:hint="eastAsia"/>
          <w:kern w:val="0"/>
          <w:szCs w:val="21"/>
        </w:rPr>
        <w:t>につきましては</w:t>
      </w:r>
      <w:r w:rsidR="00FE40E8" w:rsidRPr="00804D32">
        <w:rPr>
          <w:rFonts w:asciiTheme="minorEastAsia" w:hAnsiTheme="minorEastAsia" w:cs="ＭＳ Ｐゴシック"/>
          <w:kern w:val="0"/>
          <w:szCs w:val="21"/>
        </w:rPr>
        <w:t>、移行期間後1年半後の</w:t>
      </w:r>
      <w:r w:rsidR="00952B07" w:rsidRPr="00804D32">
        <w:rPr>
          <w:rFonts w:asciiTheme="minorEastAsia" w:hAnsiTheme="minorEastAsia" w:cs="ＭＳ Ｐゴシック" w:hint="eastAsia"/>
          <w:kern w:val="0"/>
          <w:szCs w:val="21"/>
        </w:rPr>
        <w:t>2028年</w:t>
      </w:r>
      <w:r w:rsidR="00FE40E8" w:rsidRPr="00804D32">
        <w:rPr>
          <w:rFonts w:asciiTheme="minorEastAsia" w:hAnsiTheme="minorEastAsia" w:cs="ＭＳ Ｐゴシック"/>
          <w:kern w:val="0"/>
          <w:szCs w:val="21"/>
        </w:rPr>
        <w:t>２月2</w:t>
      </w:r>
      <w:r w:rsidRPr="00804D32">
        <w:rPr>
          <w:rFonts w:asciiTheme="minorEastAsia" w:hAnsiTheme="minorEastAsia" w:cs="ＭＳ Ｐゴシック" w:hint="eastAsia"/>
          <w:kern w:val="0"/>
          <w:szCs w:val="21"/>
        </w:rPr>
        <w:t>9</w:t>
      </w:r>
      <w:r w:rsidR="00FE40E8" w:rsidRPr="00804D32">
        <w:rPr>
          <w:rFonts w:asciiTheme="minorEastAsia" w:hAnsiTheme="minorEastAsia" w:cs="ＭＳ Ｐゴシック"/>
          <w:kern w:val="0"/>
          <w:szCs w:val="21"/>
        </w:rPr>
        <w:t>日</w:t>
      </w:r>
      <w:r w:rsidR="00BD286D" w:rsidRPr="00804D32">
        <w:rPr>
          <w:rFonts w:asciiTheme="minorEastAsia" w:hAnsiTheme="minorEastAsia" w:cs="ＭＳ Ｐゴシック" w:hint="eastAsia"/>
          <w:kern w:val="0"/>
          <w:szCs w:val="21"/>
        </w:rPr>
        <w:t>とします</w:t>
      </w:r>
      <w:r w:rsidR="00F67BEC" w:rsidRPr="00804D32">
        <w:rPr>
          <w:rFonts w:asciiTheme="minorEastAsia" w:hAnsiTheme="minorEastAsia" w:cs="ＭＳ Ｐゴシック" w:hint="eastAsia"/>
          <w:kern w:val="0"/>
          <w:szCs w:val="21"/>
        </w:rPr>
        <w:t>。</w:t>
      </w:r>
    </w:p>
    <w:p w14:paraId="38666F95" w14:textId="342270E5" w:rsidR="00F67BEC" w:rsidRDefault="00F67BEC" w:rsidP="00FE40E8">
      <w:pPr>
        <w:widowControl/>
        <w:jc w:val="left"/>
        <w:rPr>
          <w:rFonts w:asciiTheme="minorEastAsia" w:hAnsiTheme="minorEastAsia" w:cs="ＭＳ Ｐゴシック"/>
          <w:color w:val="000000"/>
          <w:kern w:val="0"/>
          <w:szCs w:val="21"/>
        </w:rPr>
      </w:pPr>
    </w:p>
    <w:p w14:paraId="075EEC11" w14:textId="77777777" w:rsidR="009910DF" w:rsidRDefault="009910DF" w:rsidP="009910DF">
      <w:pPr>
        <w:pStyle w:val="af3"/>
      </w:pPr>
      <w:r>
        <w:rPr>
          <w:rFonts w:hint="eastAsia"/>
        </w:rPr>
        <w:t>記</w:t>
      </w:r>
    </w:p>
    <w:p w14:paraId="7836D8F1" w14:textId="77777777" w:rsidR="005233CF" w:rsidRPr="005233CF" w:rsidRDefault="005233CF" w:rsidP="005233CF"/>
    <w:p w14:paraId="5F92F0EF" w14:textId="648FAA01" w:rsidR="009910DF" w:rsidRPr="00AC384E" w:rsidRDefault="004A4E31" w:rsidP="009910DF">
      <w:pPr>
        <w:rPr>
          <w:b/>
          <w:bCs/>
        </w:rPr>
      </w:pPr>
      <w:r w:rsidRPr="00AC384E">
        <w:rPr>
          <w:rFonts w:hint="eastAsia"/>
          <w:b/>
          <w:bCs/>
        </w:rPr>
        <w:t>１.移行の対象となる改正規格</w:t>
      </w:r>
    </w:p>
    <w:tbl>
      <w:tblPr>
        <w:tblW w:w="707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103"/>
      </w:tblGrid>
      <w:tr w:rsidR="009F6363" w:rsidRPr="009F6363" w14:paraId="3B876EAB" w14:textId="77777777" w:rsidTr="009F6363">
        <w:trPr>
          <w:trHeight w:val="645"/>
        </w:trPr>
        <w:tc>
          <w:tcPr>
            <w:tcW w:w="2972" w:type="dxa"/>
          </w:tcPr>
          <w:p w14:paraId="605FF094" w14:textId="785B096B" w:rsidR="009F6363" w:rsidRPr="009F6363" w:rsidRDefault="009F6363" w:rsidP="009F6363">
            <w:pPr>
              <w:rPr>
                <w:szCs w:val="21"/>
              </w:rPr>
            </w:pPr>
            <w:r w:rsidRPr="009F6363">
              <w:rPr>
                <w:rFonts w:hint="eastAsia"/>
                <w:szCs w:val="21"/>
              </w:rPr>
              <w:t>SGEC</w:t>
            </w:r>
            <w:r w:rsidRPr="009F6363">
              <w:rPr>
                <w:szCs w:val="21"/>
              </w:rPr>
              <w:t>規準文書</w:t>
            </w:r>
            <w:r w:rsidRPr="009F6363">
              <w:rPr>
                <w:rFonts w:hint="eastAsia"/>
                <w:szCs w:val="21"/>
              </w:rPr>
              <w:t>3:2025</w:t>
            </w:r>
          </w:p>
        </w:tc>
        <w:tc>
          <w:tcPr>
            <w:tcW w:w="4103" w:type="dxa"/>
          </w:tcPr>
          <w:p w14:paraId="5B9D45B1" w14:textId="77777777" w:rsidR="009F6363" w:rsidRPr="009F6363" w:rsidRDefault="009F6363" w:rsidP="009F6363">
            <w:pPr>
              <w:rPr>
                <w:szCs w:val="21"/>
              </w:rPr>
            </w:pPr>
            <w:r w:rsidRPr="009F6363">
              <w:rPr>
                <w:rFonts w:hint="eastAsia"/>
                <w:szCs w:val="21"/>
              </w:rPr>
              <w:t xml:space="preserve">　持続可能な森林管理-</w:t>
            </w:r>
            <w:r w:rsidRPr="009F6363">
              <w:rPr>
                <w:szCs w:val="21"/>
              </w:rPr>
              <w:t>要求事項</w:t>
            </w:r>
          </w:p>
        </w:tc>
      </w:tr>
    </w:tbl>
    <w:p w14:paraId="787C4FBF" w14:textId="77777777" w:rsidR="009F6363" w:rsidRDefault="009F6363" w:rsidP="009F6363">
      <w:pPr>
        <w:rPr>
          <w:szCs w:val="21"/>
        </w:rPr>
      </w:pPr>
    </w:p>
    <w:p w14:paraId="7C50D880" w14:textId="77777777" w:rsidR="009D4A14" w:rsidRPr="009F6363" w:rsidRDefault="009D4A14" w:rsidP="009F6363">
      <w:pPr>
        <w:rPr>
          <w:szCs w:val="21"/>
        </w:rPr>
      </w:pPr>
    </w:p>
    <w:p w14:paraId="0A0693C5" w14:textId="507A8CC5" w:rsidR="00F533D5" w:rsidRDefault="009910DF" w:rsidP="00F533D5">
      <w:pPr>
        <w:rPr>
          <w:b/>
          <w:bCs/>
          <w:szCs w:val="21"/>
        </w:rPr>
      </w:pPr>
      <w:r>
        <w:rPr>
          <w:rFonts w:hint="eastAsia"/>
          <w:b/>
          <w:bCs/>
          <w:szCs w:val="21"/>
        </w:rPr>
        <w:t>２．</w:t>
      </w:r>
      <w:r w:rsidR="0069568E" w:rsidRPr="009D4A14">
        <w:rPr>
          <w:rFonts w:hint="eastAsia"/>
          <w:b/>
          <w:bCs/>
          <w:szCs w:val="21"/>
        </w:rPr>
        <w:t>本改正に伴う</w:t>
      </w:r>
      <w:r w:rsidR="009D4A14" w:rsidRPr="009D4A14">
        <w:rPr>
          <w:rFonts w:hint="eastAsia"/>
          <w:b/>
          <w:bCs/>
          <w:szCs w:val="21"/>
        </w:rPr>
        <w:t>具体的</w:t>
      </w:r>
      <w:r w:rsidR="009F6363" w:rsidRPr="009D4A14">
        <w:rPr>
          <w:b/>
          <w:bCs/>
          <w:szCs w:val="21"/>
        </w:rPr>
        <w:t>対応</w:t>
      </w:r>
    </w:p>
    <w:p w14:paraId="5026040D" w14:textId="18B2D0A4" w:rsidR="009F6363" w:rsidRPr="00F533D5" w:rsidRDefault="009910DF" w:rsidP="00F533D5">
      <w:pPr>
        <w:rPr>
          <w:b/>
          <w:bCs/>
          <w:szCs w:val="21"/>
        </w:rPr>
      </w:pPr>
      <w:r>
        <w:rPr>
          <w:rFonts w:hint="eastAsia"/>
          <w:b/>
          <w:bCs/>
          <w:szCs w:val="21"/>
        </w:rPr>
        <w:t>（</w:t>
      </w:r>
      <w:r w:rsidR="00F533D5">
        <w:rPr>
          <w:rFonts w:hint="eastAsia"/>
          <w:b/>
          <w:bCs/>
          <w:szCs w:val="21"/>
        </w:rPr>
        <w:t>１</w:t>
      </w:r>
      <w:r>
        <w:rPr>
          <w:rFonts w:hint="eastAsia"/>
          <w:b/>
          <w:bCs/>
          <w:szCs w:val="21"/>
        </w:rPr>
        <w:t>）</w:t>
      </w:r>
      <w:r w:rsidR="009F6363" w:rsidRPr="009F6363">
        <w:rPr>
          <w:b/>
          <w:bCs/>
          <w:szCs w:val="21"/>
        </w:rPr>
        <w:t>認定機関の対応</w:t>
      </w:r>
    </w:p>
    <w:p w14:paraId="6815D712" w14:textId="1EFAE25F" w:rsidR="00753663" w:rsidRPr="009F6363" w:rsidRDefault="00753663" w:rsidP="00753663">
      <w:pPr>
        <w:rPr>
          <w:szCs w:val="21"/>
        </w:rPr>
      </w:pPr>
      <w:r w:rsidRPr="009F6363">
        <w:rPr>
          <w:szCs w:val="21"/>
        </w:rPr>
        <w:t>認定機関は、</w:t>
      </w:r>
      <w:r>
        <w:rPr>
          <w:rFonts w:hint="eastAsia"/>
          <w:szCs w:val="21"/>
        </w:rPr>
        <w:t>下記</w:t>
      </w:r>
      <w:r w:rsidR="009910DF">
        <w:rPr>
          <w:rFonts w:hint="eastAsia"/>
          <w:szCs w:val="21"/>
        </w:rPr>
        <w:t>（</w:t>
      </w:r>
      <w:r>
        <w:rPr>
          <w:rFonts w:hint="eastAsia"/>
          <w:szCs w:val="21"/>
        </w:rPr>
        <w:t>2</w:t>
      </w:r>
      <w:r w:rsidR="009910DF">
        <w:rPr>
          <w:rFonts w:hint="eastAsia"/>
          <w:szCs w:val="21"/>
        </w:rPr>
        <w:t>）</w:t>
      </w:r>
      <w:r>
        <w:rPr>
          <w:rFonts w:hint="eastAsia"/>
          <w:szCs w:val="21"/>
        </w:rPr>
        <w:t>を踏まえた認定移行要領を作成し、認証機関に通知すること。</w:t>
      </w:r>
    </w:p>
    <w:p w14:paraId="6A401949" w14:textId="7E56D9EA" w:rsidR="00CC709E" w:rsidRPr="00952B07" w:rsidRDefault="00CC709E" w:rsidP="009F6363">
      <w:pPr>
        <w:rPr>
          <w:szCs w:val="21"/>
        </w:rPr>
      </w:pPr>
    </w:p>
    <w:p w14:paraId="254D8F81" w14:textId="5D0B1953" w:rsidR="009F6363" w:rsidRPr="00804D32" w:rsidRDefault="009F6363" w:rsidP="009F6363">
      <w:pPr>
        <w:rPr>
          <w:rFonts w:asciiTheme="minorEastAsia" w:hAnsiTheme="minorEastAsia"/>
          <w:szCs w:val="21"/>
        </w:rPr>
      </w:pPr>
      <w:r w:rsidRPr="009F6363">
        <w:rPr>
          <w:rFonts w:asciiTheme="minorEastAsia" w:hAnsiTheme="minorEastAsia" w:hint="eastAsia"/>
          <w:b/>
          <w:szCs w:val="21"/>
          <w:u w:val="single"/>
        </w:rPr>
        <w:t>表</w:t>
      </w:r>
      <w:r w:rsidRPr="009F6363">
        <w:rPr>
          <w:rFonts w:asciiTheme="minorEastAsia" w:hAnsiTheme="minorEastAsia"/>
          <w:b/>
          <w:szCs w:val="21"/>
          <w:u w:val="single"/>
        </w:rPr>
        <w:t>1</w:t>
      </w:r>
      <w:r w:rsidRPr="00804D32">
        <w:rPr>
          <w:rFonts w:asciiTheme="minorEastAsia" w:hAnsiTheme="minorEastAsia"/>
          <w:b/>
          <w:szCs w:val="21"/>
          <w:u w:val="single"/>
        </w:rPr>
        <w:t xml:space="preserve"> 認証機関の認定移行スケジュール</w:t>
      </w:r>
    </w:p>
    <w:p w14:paraId="52CAD692" w14:textId="1D1CBA93" w:rsidR="00952B07" w:rsidRDefault="00F533D5" w:rsidP="006064A0">
      <w:pPr>
        <w:pStyle w:val="a9"/>
        <w:ind w:leftChars="-199" w:left="0" w:hangingChars="199" w:hanging="418"/>
        <w:jc w:val="left"/>
        <w:rPr>
          <w:b/>
          <w:bCs/>
        </w:rPr>
      </w:pPr>
      <w:r w:rsidRPr="00804D32">
        <w:rPr>
          <w:rFonts w:hint="eastAsia"/>
          <w:b/>
          <w:bCs/>
        </w:rPr>
        <w:t xml:space="preserve">　</w:t>
      </w:r>
      <w:r w:rsidR="006064A0" w:rsidRPr="00804D32">
        <w:rPr>
          <w:rFonts w:hint="eastAsia"/>
          <w:noProof/>
        </w:rPr>
        <w:drawing>
          <wp:inline distT="0" distB="0" distL="0" distR="0" wp14:anchorId="10CF1777" wp14:editId="0E9F79D0">
            <wp:extent cx="5276215" cy="1423670"/>
            <wp:effectExtent l="0" t="0" r="635" b="5080"/>
            <wp:docPr id="4838722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215" cy="1423670"/>
                    </a:xfrm>
                    <a:prstGeom prst="rect">
                      <a:avLst/>
                    </a:prstGeom>
                    <a:noFill/>
                    <a:ln>
                      <a:noFill/>
                    </a:ln>
                  </pic:spPr>
                </pic:pic>
              </a:graphicData>
            </a:graphic>
          </wp:inline>
        </w:drawing>
      </w:r>
    </w:p>
    <w:p w14:paraId="09198325" w14:textId="77777777" w:rsidR="00AC384E" w:rsidRPr="00804D32" w:rsidRDefault="00AC384E" w:rsidP="006064A0">
      <w:pPr>
        <w:pStyle w:val="a9"/>
        <w:ind w:leftChars="-199" w:left="0" w:hangingChars="199" w:hanging="418"/>
        <w:jc w:val="left"/>
        <w:rPr>
          <w:b/>
          <w:bCs/>
        </w:rPr>
      </w:pPr>
    </w:p>
    <w:p w14:paraId="3DEA1329" w14:textId="05D63239" w:rsidR="009F6363" w:rsidRPr="00804D32" w:rsidRDefault="00AC384E" w:rsidP="00952B07">
      <w:pPr>
        <w:pStyle w:val="a9"/>
        <w:ind w:leftChars="-99" w:left="0" w:hangingChars="99" w:hanging="208"/>
        <w:jc w:val="left"/>
        <w:rPr>
          <w:b/>
          <w:bCs/>
        </w:rPr>
      </w:pPr>
      <w:r>
        <w:rPr>
          <w:rFonts w:hint="eastAsia"/>
          <w:b/>
          <w:bCs/>
        </w:rPr>
        <w:t>（２）</w:t>
      </w:r>
      <w:r w:rsidR="009F6363" w:rsidRPr="00804D32">
        <w:rPr>
          <w:b/>
          <w:bCs/>
        </w:rPr>
        <w:t>認証機関の対応</w:t>
      </w:r>
    </w:p>
    <w:p w14:paraId="57EDDD31" w14:textId="7D1B3DAC" w:rsidR="009F6363" w:rsidRPr="00804D32" w:rsidRDefault="009F6363" w:rsidP="009F6363">
      <w:r w:rsidRPr="00804D32">
        <w:t>認証機関は、</w:t>
      </w:r>
      <w:r w:rsidR="000C6F6D" w:rsidRPr="00804D32">
        <w:rPr>
          <w:rFonts w:hint="eastAsia"/>
        </w:rPr>
        <w:t>2026年8月31日までに</w:t>
      </w:r>
      <w:r w:rsidRPr="00804D32">
        <w:t>規準文書</w:t>
      </w:r>
      <w:r w:rsidRPr="00804D32">
        <w:rPr>
          <w:rFonts w:hint="eastAsia"/>
        </w:rPr>
        <w:t>3:2025</w:t>
      </w:r>
      <w:r w:rsidRPr="00804D32">
        <w:t>について</w:t>
      </w:r>
      <w:r w:rsidR="00682A2A" w:rsidRPr="00804D32">
        <w:rPr>
          <w:rFonts w:hint="eastAsia"/>
        </w:rPr>
        <w:t>の認定</w:t>
      </w:r>
      <w:r w:rsidR="00952B07" w:rsidRPr="00804D32">
        <w:rPr>
          <w:rFonts w:hint="eastAsia"/>
        </w:rPr>
        <w:t>の移行を完了させる</w:t>
      </w:r>
      <w:r w:rsidR="00E745F7" w:rsidRPr="00804D32">
        <w:rPr>
          <w:rFonts w:hint="eastAsia"/>
        </w:rPr>
        <w:t>。</w:t>
      </w:r>
      <w:r w:rsidRPr="00804D32">
        <w:t>また認証機関は、</w:t>
      </w:r>
      <w:r w:rsidR="00ED25EA" w:rsidRPr="00804D32">
        <w:rPr>
          <w:rFonts w:hint="eastAsia"/>
        </w:rPr>
        <w:t>同文書に</w:t>
      </w:r>
      <w:r w:rsidRPr="00804D32">
        <w:t>基づき、認証活動に関わる要員への研修および認証業務関連文書の改定を進め</w:t>
      </w:r>
      <w:r w:rsidR="001B4EA1" w:rsidRPr="00804D32">
        <w:rPr>
          <w:rFonts w:hint="eastAsia"/>
        </w:rPr>
        <w:t>とともに</w:t>
      </w:r>
      <w:r w:rsidR="00CA59E6" w:rsidRPr="00804D32">
        <w:rPr>
          <w:rFonts w:hint="eastAsia"/>
        </w:rPr>
        <w:t>本改正について</w:t>
      </w:r>
      <w:r w:rsidR="001B4EA1" w:rsidRPr="00804D32">
        <w:rPr>
          <w:rFonts w:hint="eastAsia"/>
        </w:rPr>
        <w:t>認証組織に</w:t>
      </w:r>
      <w:r w:rsidR="00250A04" w:rsidRPr="00804D32">
        <w:rPr>
          <w:rFonts w:hint="eastAsia"/>
        </w:rPr>
        <w:t>連絡を行</w:t>
      </w:r>
      <w:r w:rsidR="00CA59E6" w:rsidRPr="00804D32">
        <w:rPr>
          <w:rFonts w:hint="eastAsia"/>
        </w:rPr>
        <w:t>い、</w:t>
      </w:r>
      <w:r w:rsidR="002101F2" w:rsidRPr="00804D32">
        <w:rPr>
          <w:rFonts w:hint="eastAsia"/>
        </w:rPr>
        <w:t>定期審査等の機会を通じ</w:t>
      </w:r>
      <w:r w:rsidR="00E745F7" w:rsidRPr="00804D32">
        <w:rPr>
          <w:rFonts w:hint="eastAsia"/>
        </w:rPr>
        <w:t>認証組織の</w:t>
      </w:r>
      <w:r w:rsidRPr="00804D32">
        <w:t>認証</w:t>
      </w:r>
      <w:r w:rsidR="00B20E4E" w:rsidRPr="00804D32">
        <w:rPr>
          <w:rFonts w:hint="eastAsia"/>
        </w:rPr>
        <w:t>の切り替えを</w:t>
      </w:r>
      <w:r w:rsidRPr="00804D32">
        <w:t xml:space="preserve"> 202</w:t>
      </w:r>
      <w:r w:rsidR="008C5053" w:rsidRPr="00804D32">
        <w:rPr>
          <w:rFonts w:hint="eastAsia"/>
        </w:rPr>
        <w:t>8</w:t>
      </w:r>
      <w:r w:rsidRPr="00804D32">
        <w:t xml:space="preserve"> 年 </w:t>
      </w:r>
      <w:r w:rsidRPr="00804D32">
        <w:rPr>
          <w:rFonts w:hint="eastAsia"/>
        </w:rPr>
        <w:t>2</w:t>
      </w:r>
      <w:r w:rsidRPr="00804D32">
        <w:t>月</w:t>
      </w:r>
      <w:r w:rsidR="00503588" w:rsidRPr="00804D32">
        <w:rPr>
          <w:rFonts w:hint="eastAsia"/>
        </w:rPr>
        <w:t>29</w:t>
      </w:r>
      <w:r w:rsidRPr="00804D32">
        <w:t>日までに完了させる。</w:t>
      </w:r>
    </w:p>
    <w:p w14:paraId="5B4B7DB6" w14:textId="77777777" w:rsidR="009F6363" w:rsidRPr="00804D32" w:rsidRDefault="009F6363" w:rsidP="009F6363"/>
    <w:p w14:paraId="7A2291F2" w14:textId="431B9860" w:rsidR="009F6363" w:rsidRPr="00804D32" w:rsidRDefault="00E745F7" w:rsidP="009F6363">
      <w:r w:rsidRPr="00804D32">
        <w:rPr>
          <w:rFonts w:hint="eastAsia"/>
        </w:rPr>
        <w:t>なお、</w:t>
      </w:r>
      <w:r w:rsidR="009F6363" w:rsidRPr="00804D32">
        <w:t>認証機関は、202</w:t>
      </w:r>
      <w:r w:rsidR="009F6363" w:rsidRPr="00804D32">
        <w:rPr>
          <w:rFonts w:hint="eastAsia"/>
        </w:rPr>
        <w:t>6</w:t>
      </w:r>
      <w:r w:rsidR="009F6363" w:rsidRPr="00804D32">
        <w:t>年</w:t>
      </w:r>
      <w:r w:rsidR="002101F2" w:rsidRPr="00804D32">
        <w:rPr>
          <w:rFonts w:hint="eastAsia"/>
        </w:rPr>
        <w:t>9</w:t>
      </w:r>
      <w:r w:rsidR="009F6363" w:rsidRPr="00804D32">
        <w:t xml:space="preserve"> 月1 日以降に実施される審査を全て</w:t>
      </w:r>
      <w:r w:rsidR="009F6363" w:rsidRPr="00804D32">
        <w:rPr>
          <w:rFonts w:hint="eastAsia"/>
        </w:rPr>
        <w:t>規準文書3:2025</w:t>
      </w:r>
      <w:r w:rsidR="009F6363" w:rsidRPr="00804D32">
        <w:t>に基づく審査としなければならない。</w:t>
      </w:r>
    </w:p>
    <w:p w14:paraId="1B45E129" w14:textId="77777777" w:rsidR="009F6363" w:rsidRPr="00804D32" w:rsidRDefault="009F6363" w:rsidP="009F6363"/>
    <w:p w14:paraId="1D93A876" w14:textId="006A274C" w:rsidR="009F6363" w:rsidRPr="00804D32" w:rsidRDefault="009F6363" w:rsidP="009F6363">
      <w:pPr>
        <w:rPr>
          <w:b/>
          <w:szCs w:val="21"/>
        </w:rPr>
      </w:pPr>
      <w:r w:rsidRPr="00804D32">
        <w:rPr>
          <w:b/>
          <w:szCs w:val="21"/>
          <w:u w:val="single"/>
        </w:rPr>
        <w:t>表 2 認証組織の認証移行スケジュール</w:t>
      </w:r>
    </w:p>
    <w:p w14:paraId="0B454C8C" w14:textId="17DBDC48" w:rsidR="005E2D2A" w:rsidRPr="00804D32" w:rsidRDefault="008C5053">
      <w:r w:rsidRPr="00804D32">
        <w:rPr>
          <w:noProof/>
        </w:rPr>
        <w:drawing>
          <wp:inline distT="0" distB="0" distL="0" distR="0" wp14:anchorId="5FE2E143" wp14:editId="26189369">
            <wp:extent cx="5324475" cy="1514475"/>
            <wp:effectExtent l="0" t="0" r="9525" b="9525"/>
            <wp:docPr id="201738115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1514475"/>
                    </a:xfrm>
                    <a:prstGeom prst="rect">
                      <a:avLst/>
                    </a:prstGeom>
                    <a:noFill/>
                    <a:ln>
                      <a:noFill/>
                    </a:ln>
                  </pic:spPr>
                </pic:pic>
              </a:graphicData>
            </a:graphic>
          </wp:inline>
        </w:drawing>
      </w:r>
    </w:p>
    <w:p w14:paraId="1F82149F" w14:textId="16A60DE9" w:rsidR="000F36D5" w:rsidRPr="009F6363" w:rsidRDefault="000F36D5" w:rsidP="000F36D5">
      <w:pPr>
        <w:jc w:val="right"/>
      </w:pPr>
      <w:r>
        <w:rPr>
          <w:rFonts w:hint="eastAsia"/>
        </w:rPr>
        <w:t>以上</w:t>
      </w:r>
    </w:p>
    <w:sectPr w:rsidR="000F36D5" w:rsidRPr="009F63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82B9D" w14:textId="77777777" w:rsidR="00B61B69" w:rsidRDefault="00B61B69" w:rsidP="00952B07">
      <w:r>
        <w:separator/>
      </w:r>
    </w:p>
  </w:endnote>
  <w:endnote w:type="continuationSeparator" w:id="0">
    <w:p w14:paraId="79C9F340" w14:textId="77777777" w:rsidR="00B61B69" w:rsidRDefault="00B61B69" w:rsidP="009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EF91C" w14:textId="77777777" w:rsidR="00B61B69" w:rsidRDefault="00B61B69" w:rsidP="00952B07">
      <w:r>
        <w:separator/>
      </w:r>
    </w:p>
  </w:footnote>
  <w:footnote w:type="continuationSeparator" w:id="0">
    <w:p w14:paraId="74921441" w14:textId="77777777" w:rsidR="00B61B69" w:rsidRDefault="00B61B69" w:rsidP="00952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50A9D"/>
    <w:multiLevelType w:val="hybridMultilevel"/>
    <w:tmpl w:val="281C142E"/>
    <w:lvl w:ilvl="0" w:tplc="5CD02F6A">
      <w:start w:val="1"/>
      <w:numFmt w:val="decimal"/>
      <w:lvlText w:val="%1)"/>
      <w:lvlJc w:val="left"/>
      <w:pPr>
        <w:ind w:left="561" w:hanging="421"/>
        <w:jc w:val="left"/>
      </w:pPr>
      <w:rPr>
        <w:rFonts w:ascii="Cambria" w:eastAsia="Cambria" w:hAnsi="Cambria" w:cs="Cambria" w:hint="default"/>
        <w:b w:val="0"/>
        <w:bCs w:val="0"/>
        <w:i w:val="0"/>
        <w:iCs w:val="0"/>
        <w:spacing w:val="0"/>
        <w:w w:val="87"/>
        <w:sz w:val="24"/>
        <w:szCs w:val="24"/>
        <w:lang w:val="en-US" w:eastAsia="en-US" w:bidi="ar-SA"/>
      </w:rPr>
    </w:lvl>
    <w:lvl w:ilvl="1" w:tplc="60EC9160">
      <w:numFmt w:val="bullet"/>
      <w:lvlText w:val="•"/>
      <w:lvlJc w:val="left"/>
      <w:pPr>
        <w:ind w:left="1524" w:hanging="421"/>
      </w:pPr>
      <w:rPr>
        <w:rFonts w:hint="default"/>
        <w:lang w:val="en-US" w:eastAsia="en-US" w:bidi="ar-SA"/>
      </w:rPr>
    </w:lvl>
    <w:lvl w:ilvl="2" w:tplc="B986EB32">
      <w:numFmt w:val="bullet"/>
      <w:lvlText w:val="•"/>
      <w:lvlJc w:val="left"/>
      <w:pPr>
        <w:ind w:left="2489" w:hanging="421"/>
      </w:pPr>
      <w:rPr>
        <w:rFonts w:hint="default"/>
        <w:lang w:val="en-US" w:eastAsia="en-US" w:bidi="ar-SA"/>
      </w:rPr>
    </w:lvl>
    <w:lvl w:ilvl="3" w:tplc="714CECBE">
      <w:numFmt w:val="bullet"/>
      <w:lvlText w:val="•"/>
      <w:lvlJc w:val="left"/>
      <w:pPr>
        <w:ind w:left="3453" w:hanging="421"/>
      </w:pPr>
      <w:rPr>
        <w:rFonts w:hint="default"/>
        <w:lang w:val="en-US" w:eastAsia="en-US" w:bidi="ar-SA"/>
      </w:rPr>
    </w:lvl>
    <w:lvl w:ilvl="4" w:tplc="C7CC82EA">
      <w:numFmt w:val="bullet"/>
      <w:lvlText w:val="•"/>
      <w:lvlJc w:val="left"/>
      <w:pPr>
        <w:ind w:left="4418" w:hanging="421"/>
      </w:pPr>
      <w:rPr>
        <w:rFonts w:hint="default"/>
        <w:lang w:val="en-US" w:eastAsia="en-US" w:bidi="ar-SA"/>
      </w:rPr>
    </w:lvl>
    <w:lvl w:ilvl="5" w:tplc="B83A394A">
      <w:numFmt w:val="bullet"/>
      <w:lvlText w:val="•"/>
      <w:lvlJc w:val="left"/>
      <w:pPr>
        <w:ind w:left="5383" w:hanging="421"/>
      </w:pPr>
      <w:rPr>
        <w:rFonts w:hint="default"/>
        <w:lang w:val="en-US" w:eastAsia="en-US" w:bidi="ar-SA"/>
      </w:rPr>
    </w:lvl>
    <w:lvl w:ilvl="6" w:tplc="55E48A3C">
      <w:numFmt w:val="bullet"/>
      <w:lvlText w:val="•"/>
      <w:lvlJc w:val="left"/>
      <w:pPr>
        <w:ind w:left="6347" w:hanging="421"/>
      </w:pPr>
      <w:rPr>
        <w:rFonts w:hint="default"/>
        <w:lang w:val="en-US" w:eastAsia="en-US" w:bidi="ar-SA"/>
      </w:rPr>
    </w:lvl>
    <w:lvl w:ilvl="7" w:tplc="896A4680">
      <w:numFmt w:val="bullet"/>
      <w:lvlText w:val="•"/>
      <w:lvlJc w:val="left"/>
      <w:pPr>
        <w:ind w:left="7312" w:hanging="421"/>
      </w:pPr>
      <w:rPr>
        <w:rFonts w:hint="default"/>
        <w:lang w:val="en-US" w:eastAsia="en-US" w:bidi="ar-SA"/>
      </w:rPr>
    </w:lvl>
    <w:lvl w:ilvl="8" w:tplc="05A04E16">
      <w:numFmt w:val="bullet"/>
      <w:lvlText w:val="•"/>
      <w:lvlJc w:val="left"/>
      <w:pPr>
        <w:ind w:left="8277" w:hanging="421"/>
      </w:pPr>
      <w:rPr>
        <w:rFonts w:hint="default"/>
        <w:lang w:val="en-US" w:eastAsia="en-US" w:bidi="ar-SA"/>
      </w:rPr>
    </w:lvl>
  </w:abstractNum>
  <w:abstractNum w:abstractNumId="1" w15:restartNumberingAfterBreak="0">
    <w:nsid w:val="42D05B9C"/>
    <w:multiLevelType w:val="hybridMultilevel"/>
    <w:tmpl w:val="889C6200"/>
    <w:lvl w:ilvl="0" w:tplc="2EBEB140">
      <w:start w:val="1"/>
      <w:numFmt w:val="decimal"/>
      <w:lvlText w:val="%1."/>
      <w:lvlJc w:val="left"/>
      <w:pPr>
        <w:ind w:left="561" w:hanging="421"/>
        <w:jc w:val="left"/>
      </w:pPr>
      <w:rPr>
        <w:rFonts w:hint="default"/>
        <w:spacing w:val="0"/>
        <w:w w:val="101"/>
        <w:lang w:val="en-US" w:eastAsia="en-US" w:bidi="ar-SA"/>
      </w:rPr>
    </w:lvl>
    <w:lvl w:ilvl="1" w:tplc="4F861FCA">
      <w:numFmt w:val="bullet"/>
      <w:lvlText w:val=""/>
      <w:lvlJc w:val="left"/>
      <w:pPr>
        <w:ind w:left="561" w:hanging="421"/>
      </w:pPr>
      <w:rPr>
        <w:rFonts w:ascii="Wingdings" w:eastAsia="Wingdings" w:hAnsi="Wingdings" w:cs="Wingdings" w:hint="default"/>
        <w:b w:val="0"/>
        <w:bCs w:val="0"/>
        <w:i w:val="0"/>
        <w:iCs w:val="0"/>
        <w:spacing w:val="0"/>
        <w:w w:val="100"/>
        <w:sz w:val="24"/>
        <w:szCs w:val="24"/>
        <w:lang w:val="en-US" w:eastAsia="en-US" w:bidi="ar-SA"/>
      </w:rPr>
    </w:lvl>
    <w:lvl w:ilvl="2" w:tplc="092E89FE">
      <w:numFmt w:val="bullet"/>
      <w:lvlText w:val="•"/>
      <w:lvlJc w:val="left"/>
      <w:pPr>
        <w:ind w:left="2489" w:hanging="421"/>
      </w:pPr>
      <w:rPr>
        <w:rFonts w:hint="default"/>
        <w:lang w:val="en-US" w:eastAsia="en-US" w:bidi="ar-SA"/>
      </w:rPr>
    </w:lvl>
    <w:lvl w:ilvl="3" w:tplc="7884ED0A">
      <w:numFmt w:val="bullet"/>
      <w:lvlText w:val="•"/>
      <w:lvlJc w:val="left"/>
      <w:pPr>
        <w:ind w:left="3453" w:hanging="421"/>
      </w:pPr>
      <w:rPr>
        <w:rFonts w:hint="default"/>
        <w:lang w:val="en-US" w:eastAsia="en-US" w:bidi="ar-SA"/>
      </w:rPr>
    </w:lvl>
    <w:lvl w:ilvl="4" w:tplc="2EBE92DC">
      <w:numFmt w:val="bullet"/>
      <w:lvlText w:val="•"/>
      <w:lvlJc w:val="left"/>
      <w:pPr>
        <w:ind w:left="4418" w:hanging="421"/>
      </w:pPr>
      <w:rPr>
        <w:rFonts w:hint="default"/>
        <w:lang w:val="en-US" w:eastAsia="en-US" w:bidi="ar-SA"/>
      </w:rPr>
    </w:lvl>
    <w:lvl w:ilvl="5" w:tplc="9DE2845E">
      <w:numFmt w:val="bullet"/>
      <w:lvlText w:val="•"/>
      <w:lvlJc w:val="left"/>
      <w:pPr>
        <w:ind w:left="5383" w:hanging="421"/>
      </w:pPr>
      <w:rPr>
        <w:rFonts w:hint="default"/>
        <w:lang w:val="en-US" w:eastAsia="en-US" w:bidi="ar-SA"/>
      </w:rPr>
    </w:lvl>
    <w:lvl w:ilvl="6" w:tplc="AAE47EA8">
      <w:numFmt w:val="bullet"/>
      <w:lvlText w:val="•"/>
      <w:lvlJc w:val="left"/>
      <w:pPr>
        <w:ind w:left="6347" w:hanging="421"/>
      </w:pPr>
      <w:rPr>
        <w:rFonts w:hint="default"/>
        <w:lang w:val="en-US" w:eastAsia="en-US" w:bidi="ar-SA"/>
      </w:rPr>
    </w:lvl>
    <w:lvl w:ilvl="7" w:tplc="7C9E550E">
      <w:numFmt w:val="bullet"/>
      <w:lvlText w:val="•"/>
      <w:lvlJc w:val="left"/>
      <w:pPr>
        <w:ind w:left="7312" w:hanging="421"/>
      </w:pPr>
      <w:rPr>
        <w:rFonts w:hint="default"/>
        <w:lang w:val="en-US" w:eastAsia="en-US" w:bidi="ar-SA"/>
      </w:rPr>
    </w:lvl>
    <w:lvl w:ilvl="8" w:tplc="540A7A6A">
      <w:numFmt w:val="bullet"/>
      <w:lvlText w:val="•"/>
      <w:lvlJc w:val="left"/>
      <w:pPr>
        <w:ind w:left="8277" w:hanging="421"/>
      </w:pPr>
      <w:rPr>
        <w:rFonts w:hint="default"/>
        <w:lang w:val="en-US" w:eastAsia="en-US" w:bidi="ar-SA"/>
      </w:rPr>
    </w:lvl>
  </w:abstractNum>
  <w:num w:numId="1" w16cid:durableId="779376584">
    <w:abstractNumId w:val="0"/>
  </w:num>
  <w:num w:numId="2" w16cid:durableId="116300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63"/>
    <w:rsid w:val="000315E0"/>
    <w:rsid w:val="00063E65"/>
    <w:rsid w:val="000A4ED7"/>
    <w:rsid w:val="000C6F6D"/>
    <w:rsid w:val="000C78C4"/>
    <w:rsid w:val="000E078E"/>
    <w:rsid w:val="000F36D5"/>
    <w:rsid w:val="000F6FC6"/>
    <w:rsid w:val="00137816"/>
    <w:rsid w:val="001665A8"/>
    <w:rsid w:val="001B4EA1"/>
    <w:rsid w:val="001C0615"/>
    <w:rsid w:val="001C426D"/>
    <w:rsid w:val="001D0F37"/>
    <w:rsid w:val="002101F2"/>
    <w:rsid w:val="002400A9"/>
    <w:rsid w:val="00246F9E"/>
    <w:rsid w:val="00250A04"/>
    <w:rsid w:val="002774BE"/>
    <w:rsid w:val="00285D47"/>
    <w:rsid w:val="002A07EF"/>
    <w:rsid w:val="002E4B9A"/>
    <w:rsid w:val="003810EE"/>
    <w:rsid w:val="003836D2"/>
    <w:rsid w:val="00394D4E"/>
    <w:rsid w:val="003C2D59"/>
    <w:rsid w:val="00447544"/>
    <w:rsid w:val="00456C1B"/>
    <w:rsid w:val="00471672"/>
    <w:rsid w:val="004A4E31"/>
    <w:rsid w:val="00503588"/>
    <w:rsid w:val="00517027"/>
    <w:rsid w:val="005233CF"/>
    <w:rsid w:val="005409D7"/>
    <w:rsid w:val="005D5067"/>
    <w:rsid w:val="005E20B6"/>
    <w:rsid w:val="005E2D2A"/>
    <w:rsid w:val="005E35AE"/>
    <w:rsid w:val="006064A0"/>
    <w:rsid w:val="0064319F"/>
    <w:rsid w:val="0065547E"/>
    <w:rsid w:val="006558DF"/>
    <w:rsid w:val="00682A2A"/>
    <w:rsid w:val="0069568E"/>
    <w:rsid w:val="006B4837"/>
    <w:rsid w:val="0074055B"/>
    <w:rsid w:val="007504F0"/>
    <w:rsid w:val="00751122"/>
    <w:rsid w:val="00753663"/>
    <w:rsid w:val="00754D24"/>
    <w:rsid w:val="00785A9C"/>
    <w:rsid w:val="00804D32"/>
    <w:rsid w:val="00815B1B"/>
    <w:rsid w:val="00833F56"/>
    <w:rsid w:val="00885175"/>
    <w:rsid w:val="008A323D"/>
    <w:rsid w:val="008C5053"/>
    <w:rsid w:val="008F04B5"/>
    <w:rsid w:val="00924F3B"/>
    <w:rsid w:val="00926499"/>
    <w:rsid w:val="00952B07"/>
    <w:rsid w:val="009575E4"/>
    <w:rsid w:val="00982E9D"/>
    <w:rsid w:val="009910DF"/>
    <w:rsid w:val="00996221"/>
    <w:rsid w:val="009D2F5E"/>
    <w:rsid w:val="009D4A14"/>
    <w:rsid w:val="009E1FA6"/>
    <w:rsid w:val="009F6363"/>
    <w:rsid w:val="00A3783B"/>
    <w:rsid w:val="00A73CB4"/>
    <w:rsid w:val="00A9549E"/>
    <w:rsid w:val="00AA1B20"/>
    <w:rsid w:val="00AA67EE"/>
    <w:rsid w:val="00AC384E"/>
    <w:rsid w:val="00B20E4E"/>
    <w:rsid w:val="00B21FD0"/>
    <w:rsid w:val="00B35134"/>
    <w:rsid w:val="00B61B69"/>
    <w:rsid w:val="00B7732D"/>
    <w:rsid w:val="00B8019E"/>
    <w:rsid w:val="00BC607B"/>
    <w:rsid w:val="00BD286D"/>
    <w:rsid w:val="00BE3904"/>
    <w:rsid w:val="00C366A2"/>
    <w:rsid w:val="00CA59E6"/>
    <w:rsid w:val="00CC709E"/>
    <w:rsid w:val="00CD5CF3"/>
    <w:rsid w:val="00D028DE"/>
    <w:rsid w:val="00D07731"/>
    <w:rsid w:val="00D12B93"/>
    <w:rsid w:val="00D20131"/>
    <w:rsid w:val="00D24C4C"/>
    <w:rsid w:val="00D65A5D"/>
    <w:rsid w:val="00D73350"/>
    <w:rsid w:val="00D802EA"/>
    <w:rsid w:val="00DA4F09"/>
    <w:rsid w:val="00DB1997"/>
    <w:rsid w:val="00E37E59"/>
    <w:rsid w:val="00E676EA"/>
    <w:rsid w:val="00E745F7"/>
    <w:rsid w:val="00EA5EFC"/>
    <w:rsid w:val="00ED02D8"/>
    <w:rsid w:val="00ED25EA"/>
    <w:rsid w:val="00ED3A82"/>
    <w:rsid w:val="00F15FB7"/>
    <w:rsid w:val="00F533D5"/>
    <w:rsid w:val="00F67BEC"/>
    <w:rsid w:val="00F807DA"/>
    <w:rsid w:val="00F83476"/>
    <w:rsid w:val="00FC416F"/>
    <w:rsid w:val="00FE40E8"/>
    <w:rsid w:val="08BB3AA6"/>
    <w:rsid w:val="0F2E670C"/>
    <w:rsid w:val="2674EEF4"/>
    <w:rsid w:val="394A53DE"/>
    <w:rsid w:val="445A3E64"/>
    <w:rsid w:val="60CB6EA9"/>
    <w:rsid w:val="73D92A2F"/>
    <w:rsid w:val="7D9A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6921E"/>
  <w15:chartTrackingRefBased/>
  <w15:docId w15:val="{CEAD4CB7-ED04-4E9E-A9A9-DF4BB0CC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6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6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6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6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6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6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6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6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6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6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6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6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6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6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6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6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6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63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63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6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6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363"/>
    <w:pPr>
      <w:spacing w:before="160" w:after="160"/>
      <w:jc w:val="center"/>
    </w:pPr>
    <w:rPr>
      <w:i/>
      <w:iCs/>
      <w:color w:val="404040" w:themeColor="text1" w:themeTint="BF"/>
    </w:rPr>
  </w:style>
  <w:style w:type="character" w:customStyle="1" w:styleId="a8">
    <w:name w:val="引用文 (文字)"/>
    <w:basedOn w:val="a0"/>
    <w:link w:val="a7"/>
    <w:uiPriority w:val="29"/>
    <w:rsid w:val="009F6363"/>
    <w:rPr>
      <w:i/>
      <w:iCs/>
      <w:color w:val="404040" w:themeColor="text1" w:themeTint="BF"/>
    </w:rPr>
  </w:style>
  <w:style w:type="paragraph" w:styleId="a9">
    <w:name w:val="List Paragraph"/>
    <w:basedOn w:val="a"/>
    <w:uiPriority w:val="34"/>
    <w:qFormat/>
    <w:rsid w:val="009F6363"/>
    <w:pPr>
      <w:ind w:left="720"/>
      <w:contextualSpacing/>
    </w:pPr>
  </w:style>
  <w:style w:type="character" w:styleId="21">
    <w:name w:val="Intense Emphasis"/>
    <w:basedOn w:val="a0"/>
    <w:uiPriority w:val="21"/>
    <w:qFormat/>
    <w:rsid w:val="009F6363"/>
    <w:rPr>
      <w:i/>
      <w:iCs/>
      <w:color w:val="0F4761" w:themeColor="accent1" w:themeShade="BF"/>
    </w:rPr>
  </w:style>
  <w:style w:type="paragraph" w:styleId="22">
    <w:name w:val="Intense Quote"/>
    <w:basedOn w:val="a"/>
    <w:next w:val="a"/>
    <w:link w:val="23"/>
    <w:uiPriority w:val="30"/>
    <w:qFormat/>
    <w:rsid w:val="009F6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6363"/>
    <w:rPr>
      <w:i/>
      <w:iCs/>
      <w:color w:val="0F4761" w:themeColor="accent1" w:themeShade="BF"/>
    </w:rPr>
  </w:style>
  <w:style w:type="character" w:styleId="24">
    <w:name w:val="Intense Reference"/>
    <w:basedOn w:val="a0"/>
    <w:uiPriority w:val="32"/>
    <w:qFormat/>
    <w:rsid w:val="009F6363"/>
    <w:rPr>
      <w:b/>
      <w:bCs/>
      <w:smallCaps/>
      <w:color w:val="0F4761" w:themeColor="accent1" w:themeShade="BF"/>
      <w:spacing w:val="5"/>
    </w:rPr>
  </w:style>
  <w:style w:type="character" w:styleId="aa">
    <w:name w:val="annotation reference"/>
    <w:basedOn w:val="a0"/>
    <w:uiPriority w:val="99"/>
    <w:semiHidden/>
    <w:unhideWhenUsed/>
    <w:rsid w:val="00753663"/>
    <w:rPr>
      <w:sz w:val="18"/>
      <w:szCs w:val="18"/>
    </w:rPr>
  </w:style>
  <w:style w:type="paragraph" w:styleId="ab">
    <w:name w:val="annotation text"/>
    <w:basedOn w:val="a"/>
    <w:link w:val="ac"/>
    <w:uiPriority w:val="99"/>
    <w:semiHidden/>
    <w:unhideWhenUsed/>
    <w:rsid w:val="00753663"/>
    <w:pPr>
      <w:jc w:val="left"/>
    </w:pPr>
  </w:style>
  <w:style w:type="character" w:customStyle="1" w:styleId="ac">
    <w:name w:val="コメント文字列 (文字)"/>
    <w:basedOn w:val="a0"/>
    <w:link w:val="ab"/>
    <w:uiPriority w:val="99"/>
    <w:semiHidden/>
    <w:rsid w:val="00753663"/>
  </w:style>
  <w:style w:type="paragraph" w:styleId="ad">
    <w:name w:val="header"/>
    <w:basedOn w:val="a"/>
    <w:link w:val="ae"/>
    <w:uiPriority w:val="99"/>
    <w:unhideWhenUsed/>
    <w:rsid w:val="00952B07"/>
    <w:pPr>
      <w:tabs>
        <w:tab w:val="center" w:pos="4252"/>
        <w:tab w:val="right" w:pos="8504"/>
      </w:tabs>
      <w:snapToGrid w:val="0"/>
    </w:pPr>
  </w:style>
  <w:style w:type="character" w:customStyle="1" w:styleId="ae">
    <w:name w:val="ヘッダー (文字)"/>
    <w:basedOn w:val="a0"/>
    <w:link w:val="ad"/>
    <w:uiPriority w:val="99"/>
    <w:rsid w:val="00952B07"/>
  </w:style>
  <w:style w:type="paragraph" w:styleId="af">
    <w:name w:val="footer"/>
    <w:basedOn w:val="a"/>
    <w:link w:val="af0"/>
    <w:uiPriority w:val="99"/>
    <w:unhideWhenUsed/>
    <w:rsid w:val="00952B07"/>
    <w:pPr>
      <w:tabs>
        <w:tab w:val="center" w:pos="4252"/>
        <w:tab w:val="right" w:pos="8504"/>
      </w:tabs>
      <w:snapToGrid w:val="0"/>
    </w:pPr>
  </w:style>
  <w:style w:type="character" w:customStyle="1" w:styleId="af0">
    <w:name w:val="フッター (文字)"/>
    <w:basedOn w:val="a0"/>
    <w:link w:val="af"/>
    <w:uiPriority w:val="99"/>
    <w:rsid w:val="00952B07"/>
  </w:style>
  <w:style w:type="paragraph" w:styleId="af1">
    <w:name w:val="annotation subject"/>
    <w:basedOn w:val="ab"/>
    <w:next w:val="ab"/>
    <w:link w:val="af2"/>
    <w:uiPriority w:val="99"/>
    <w:semiHidden/>
    <w:unhideWhenUsed/>
    <w:rsid w:val="003836D2"/>
    <w:rPr>
      <w:b/>
      <w:bCs/>
    </w:rPr>
  </w:style>
  <w:style w:type="character" w:customStyle="1" w:styleId="af2">
    <w:name w:val="コメント内容 (文字)"/>
    <w:basedOn w:val="ac"/>
    <w:link w:val="af1"/>
    <w:uiPriority w:val="99"/>
    <w:semiHidden/>
    <w:rsid w:val="003836D2"/>
    <w:rPr>
      <w:b/>
      <w:bCs/>
    </w:rPr>
  </w:style>
  <w:style w:type="paragraph" w:styleId="af3">
    <w:name w:val="Note Heading"/>
    <w:basedOn w:val="a"/>
    <w:next w:val="a"/>
    <w:link w:val="af4"/>
    <w:uiPriority w:val="99"/>
    <w:unhideWhenUsed/>
    <w:rsid w:val="009910DF"/>
    <w:pPr>
      <w:jc w:val="center"/>
    </w:pPr>
    <w:rPr>
      <w:rFonts w:asciiTheme="minorEastAsia" w:hAnsiTheme="minorEastAsia" w:cs="ＭＳ Ｐゴシック"/>
      <w:color w:val="000000"/>
      <w:kern w:val="0"/>
      <w:szCs w:val="21"/>
    </w:rPr>
  </w:style>
  <w:style w:type="character" w:customStyle="1" w:styleId="af4">
    <w:name w:val="記 (文字)"/>
    <w:basedOn w:val="a0"/>
    <w:link w:val="af3"/>
    <w:uiPriority w:val="99"/>
    <w:rsid w:val="009910DF"/>
    <w:rPr>
      <w:rFonts w:asciiTheme="minorEastAsia" w:hAnsiTheme="minorEastAsia" w:cs="ＭＳ Ｐゴシック"/>
      <w:color w:val="000000"/>
      <w:kern w:val="0"/>
      <w:szCs w:val="21"/>
    </w:rPr>
  </w:style>
  <w:style w:type="paragraph" w:styleId="af5">
    <w:name w:val="Closing"/>
    <w:basedOn w:val="a"/>
    <w:link w:val="af6"/>
    <w:uiPriority w:val="99"/>
    <w:unhideWhenUsed/>
    <w:rsid w:val="009910DF"/>
    <w:pPr>
      <w:jc w:val="right"/>
    </w:pPr>
    <w:rPr>
      <w:rFonts w:asciiTheme="minorEastAsia" w:hAnsiTheme="minorEastAsia" w:cs="ＭＳ Ｐゴシック"/>
      <w:color w:val="000000"/>
      <w:kern w:val="0"/>
      <w:szCs w:val="21"/>
    </w:rPr>
  </w:style>
  <w:style w:type="character" w:customStyle="1" w:styleId="af6">
    <w:name w:val="結語 (文字)"/>
    <w:basedOn w:val="a0"/>
    <w:link w:val="af5"/>
    <w:uiPriority w:val="99"/>
    <w:rsid w:val="009910DF"/>
    <w:rPr>
      <w:rFonts w:asciiTheme="minorEastAsia" w:hAnsiTheme="minorEastAsia" w:cs="ＭＳ Ｐゴシック"/>
      <w:color w:val="000000"/>
      <w:kern w:val="0"/>
      <w:szCs w:val="21"/>
    </w:rPr>
  </w:style>
  <w:style w:type="paragraph" w:styleId="af7">
    <w:name w:val="Revision"/>
    <w:hidden/>
    <w:uiPriority w:val="99"/>
    <w:semiHidden/>
    <w:rsid w:val="00B8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2F49C51462874C9A1E98CFA06AD8C5" ma:contentTypeVersion="25" ma:contentTypeDescription="新しいドキュメントを作成します。" ma:contentTypeScope="" ma:versionID="b6b4efa1a02d929905690ba2a7c0f0ab">
  <xsd:schema xmlns:xsd="http://www.w3.org/2001/XMLSchema" xmlns:xs="http://www.w3.org/2001/XMLSchema" xmlns:p="http://schemas.microsoft.com/office/2006/metadata/properties" xmlns:ns2="e3512b95-aa31-411b-9c19-72b86688ba96" xmlns:ns3="59728e4c-8d7e-41a4-bae1-d4786627b2f6" targetNamespace="http://schemas.microsoft.com/office/2006/metadata/properties" ma:root="true" ma:fieldsID="a0834961572e7048f2842523a701ba2c" ns2:_="" ns3:_="">
    <xsd:import namespace="e3512b95-aa31-411b-9c19-72b86688ba96"/>
    <xsd:import namespace="59728e4c-8d7e-41a4-bae1-d4786627b2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12b95-aa31-411b-9c19-72b86688b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e25a750e-1039-407f-9554-44137dd08d6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8e4c-8d7e-41a4-bae1-d4786627b2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93ebe9-8de0-477c-b1f4-09eea888b251}" ma:internalName="TaxCatchAll" ma:showField="CatchAllData" ma:web="59728e4c-8d7e-41a4-bae1-d4786627b2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512b95-aa31-411b-9c19-72b86688ba96">
      <Terms xmlns="http://schemas.microsoft.com/office/infopath/2007/PartnerControls"/>
    </lcf76f155ced4ddcb4097134ff3c332f>
    <TaxCatchAll xmlns="59728e4c-8d7e-41a4-bae1-d4786627b2f6" xsi:nil="true"/>
  </documentManagement>
</p:properties>
</file>

<file path=customXml/itemProps1.xml><?xml version="1.0" encoding="utf-8"?>
<ds:datastoreItem xmlns:ds="http://schemas.openxmlformats.org/officeDocument/2006/customXml" ds:itemID="{EF1EF2D3-6905-4F32-B1FC-CF5E44BA4C77}"/>
</file>

<file path=customXml/itemProps2.xml><?xml version="1.0" encoding="utf-8"?>
<ds:datastoreItem xmlns:ds="http://schemas.openxmlformats.org/officeDocument/2006/customXml" ds:itemID="{29B3670C-1AB9-487D-B625-14B810F22750}"/>
</file>

<file path=customXml/itemProps3.xml><?xml version="1.0" encoding="utf-8"?>
<ds:datastoreItem xmlns:ds="http://schemas.openxmlformats.org/officeDocument/2006/customXml" ds:itemID="{22D572CD-5340-4075-B45D-E373638AF8BD}"/>
</file>

<file path=docProps/app.xml><?xml version="1.0" encoding="utf-8"?>
<Properties xmlns="http://schemas.openxmlformats.org/officeDocument/2006/extended-properties" xmlns:vt="http://schemas.openxmlformats.org/officeDocument/2006/docPropsVTypes">
  <Template>Normal</Template>
  <TotalTime>9</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Tanaka 田中 里美</dc:creator>
  <cp:keywords/>
  <dc:description/>
  <cp:lastModifiedBy>Satomi Tanaka 田中 里美</cp:lastModifiedBy>
  <cp:revision>6</cp:revision>
  <cp:lastPrinted>2025-08-07T07:34:00Z</cp:lastPrinted>
  <dcterms:created xsi:type="dcterms:W3CDTF">2025-08-07T04:40:00Z</dcterms:created>
  <dcterms:modified xsi:type="dcterms:W3CDTF">2025-08-07T07:40:00Z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0x010100192F49C51462874C9A1E98CFA06AD8C5</vt:lpwstr>
  </property>
</Properties>
</file>